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930" w14:textId="77777777" w:rsidR="00B54D29" w:rsidRDefault="007E18D7">
      <w:pPr>
        <w:spacing w:afterLines="50" w:after="156" w:line="48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7FCD8F7D" w14:textId="77777777" w:rsidR="00B54D29" w:rsidRDefault="007E18D7">
      <w:pPr>
        <w:spacing w:afterLines="50" w:after="156" w:line="48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“以学生为中心”</w:t>
      </w:r>
      <w:r>
        <w:rPr>
          <w:rFonts w:ascii="黑体" w:eastAsia="黑体" w:hAnsi="黑体" w:hint="eastAsia"/>
          <w:sz w:val="32"/>
          <w:szCs w:val="32"/>
        </w:rPr>
        <w:t>的</w:t>
      </w:r>
      <w:r>
        <w:rPr>
          <w:rFonts w:ascii="黑体" w:eastAsia="黑体" w:hAnsi="黑体" w:hint="eastAsia"/>
          <w:sz w:val="32"/>
          <w:szCs w:val="32"/>
        </w:rPr>
        <w:t>课堂教学范式改革优秀案例</w:t>
      </w:r>
      <w:r>
        <w:rPr>
          <w:rFonts w:ascii="黑体" w:eastAsia="黑体" w:hAnsi="黑体" w:hint="eastAsia"/>
          <w:sz w:val="32"/>
          <w:szCs w:val="32"/>
        </w:rPr>
        <w:t>评价标准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5670"/>
      </w:tblGrid>
      <w:tr w:rsidR="00B54D29" w14:paraId="16E11AF1" w14:textId="77777777">
        <w:trPr>
          <w:jc w:val="center"/>
        </w:trPr>
        <w:tc>
          <w:tcPr>
            <w:tcW w:w="1555" w:type="dxa"/>
          </w:tcPr>
          <w:p w14:paraId="0C06B270" w14:textId="77777777" w:rsidR="00B54D29" w:rsidRDefault="007E18D7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评价维度</w:t>
            </w:r>
          </w:p>
        </w:tc>
        <w:tc>
          <w:tcPr>
            <w:tcW w:w="1842" w:type="dxa"/>
          </w:tcPr>
          <w:p w14:paraId="77F82842" w14:textId="77777777" w:rsidR="00B54D29" w:rsidRDefault="007E18D7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5670" w:type="dxa"/>
          </w:tcPr>
          <w:p w14:paraId="062D6750" w14:textId="77777777" w:rsidR="00B54D29" w:rsidRDefault="007E18D7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评价要点</w:t>
            </w:r>
          </w:p>
        </w:tc>
      </w:tr>
      <w:tr w:rsidR="00B54D29" w14:paraId="51699569" w14:textId="77777777">
        <w:trPr>
          <w:jc w:val="center"/>
        </w:trPr>
        <w:tc>
          <w:tcPr>
            <w:tcW w:w="1555" w:type="dxa"/>
            <w:vAlign w:val="center"/>
          </w:tcPr>
          <w:p w14:paraId="54D34FD7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教学理念</w:t>
            </w:r>
          </w:p>
        </w:tc>
        <w:tc>
          <w:tcPr>
            <w:tcW w:w="1842" w:type="dxa"/>
            <w:vAlign w:val="center"/>
          </w:tcPr>
          <w:p w14:paraId="49AABF1A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体现以学生为中心、立德树人的教学理念与“四新”建设。</w:t>
            </w:r>
          </w:p>
        </w:tc>
        <w:tc>
          <w:tcPr>
            <w:tcW w:w="5670" w:type="dxa"/>
            <w:vAlign w:val="center"/>
          </w:tcPr>
          <w:p w14:paraId="367213AD" w14:textId="77777777" w:rsidR="00B54D29" w:rsidRDefault="007E18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教学设计体现以学生发展为中心的理念，落实立德树人根本任务，在各自学科领域推进“四新”建设。</w:t>
            </w:r>
            <w:r>
              <w:rPr>
                <w:rFonts w:hint="eastAsia"/>
                <w:szCs w:val="21"/>
              </w:rPr>
              <w:t>教学理念先进，教学方案的整体设计富有创新性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B54D29" w14:paraId="46EC57D5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5A95B482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</w:p>
        </w:tc>
        <w:tc>
          <w:tcPr>
            <w:tcW w:w="1842" w:type="dxa"/>
            <w:vMerge w:val="restart"/>
            <w:vAlign w:val="center"/>
          </w:tcPr>
          <w:p w14:paraId="3C3AD77D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根据学习目标，结合准确的学情分析，描述学生在课程结束后能够达成的教学要求。</w:t>
            </w:r>
          </w:p>
        </w:tc>
        <w:tc>
          <w:tcPr>
            <w:tcW w:w="5670" w:type="dxa"/>
            <w:vAlign w:val="center"/>
          </w:tcPr>
          <w:p w14:paraId="38699E58" w14:textId="77777777" w:rsidR="00B54D29" w:rsidRDefault="007E18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学习目标符合本校办学定位和专业人才培养目标，价值塑造、知识传授、能力培养有机融合。</w:t>
            </w:r>
          </w:p>
        </w:tc>
      </w:tr>
      <w:tr w:rsidR="00B54D29" w14:paraId="28AD897D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73F25341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270CC64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2C5DE1D6" w14:textId="77777777" w:rsidR="00B54D29" w:rsidRDefault="007E18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学习目标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清楚、</w:t>
            </w:r>
            <w:r>
              <w:rPr>
                <w:rFonts w:ascii="Times New Roman" w:eastAsia="宋体" w:hAnsi="Times New Roman" w:cs="Times New Roman"/>
                <w:szCs w:val="21"/>
              </w:rPr>
              <w:t>具体，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易于理解，</w:t>
            </w:r>
            <w:r>
              <w:rPr>
                <w:rFonts w:ascii="Times New Roman" w:eastAsia="宋体" w:hAnsi="Times New Roman" w:cs="Times New Roman"/>
                <w:szCs w:val="21"/>
              </w:rPr>
              <w:t>逻辑关系清晰，能够体现如何通过考核来检验教学的有效性。基于目标对学情进行了恰当分析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B54D29" w14:paraId="4B51C135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24804379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7A9423C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635EEA5C" w14:textId="77777777" w:rsidR="00B54D29" w:rsidRDefault="007E18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将价值塑造、知识传授和能力培养融为一体。落实立德树人根本任务，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结合所授课程特点、思维方法和价值理念，深挖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课程思政元素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，有机融入课程教学</w:t>
            </w:r>
            <w:r>
              <w:rPr>
                <w:rFonts w:hint="eastAsia"/>
                <w:szCs w:val="21"/>
              </w:rPr>
              <w:t>，显性教育与隐性教育相统一，实现“三全育人”。</w:t>
            </w:r>
          </w:p>
        </w:tc>
      </w:tr>
      <w:tr w:rsidR="00B54D29" w14:paraId="31B3FC09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1A6DFCC7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教学内容</w:t>
            </w:r>
          </w:p>
        </w:tc>
        <w:tc>
          <w:tcPr>
            <w:tcW w:w="1842" w:type="dxa"/>
            <w:vMerge w:val="restart"/>
            <w:vAlign w:val="center"/>
          </w:tcPr>
          <w:p w14:paraId="08870EB3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围绕学习目标提供形式多样、逻辑清晰、线上线下划分合理的</w:t>
            </w:r>
            <w:r>
              <w:rPr>
                <w:rFonts w:hint="eastAsia"/>
                <w:szCs w:val="21"/>
              </w:rPr>
              <w:t>教学内容。</w:t>
            </w:r>
          </w:p>
        </w:tc>
        <w:tc>
          <w:tcPr>
            <w:tcW w:w="5670" w:type="dxa"/>
            <w:vAlign w:val="center"/>
          </w:tcPr>
          <w:p w14:paraId="404BA98A" w14:textId="77777777" w:rsidR="00B54D29" w:rsidRDefault="007E18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教为中心向学为中心转变，科学合理地选择和组织课程内容，线上、线下教学活动互补，充分体现混合式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线上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线下教学优势。</w:t>
            </w:r>
          </w:p>
        </w:tc>
      </w:tr>
      <w:tr w:rsidR="00B54D29" w14:paraId="407A0E3A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60D8A422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21D9566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3F95D37" w14:textId="77777777" w:rsidR="00B54D29" w:rsidRDefault="007E18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内容与资源体现前沿性与时代性，能够将教学内容与学科研究新进展、实践发展新经验、社会需求新变化相联系，体现思维融合、产学融合、跨专业能力融合、项目实践融合等。</w:t>
            </w:r>
          </w:p>
        </w:tc>
      </w:tr>
      <w:tr w:rsidR="00B54D29" w14:paraId="349379F5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25809BAB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1E0A55E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234F478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注重以学生为中心创新教学，体现学生主体、教师主导。</w:t>
            </w:r>
          </w:p>
        </w:tc>
      </w:tr>
      <w:tr w:rsidR="00B54D29" w14:paraId="5E5BFEE6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18BA8818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703BD43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580842F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教学重点突出，难点把握准确。</w:t>
            </w:r>
          </w:p>
        </w:tc>
      </w:tr>
      <w:tr w:rsidR="00B54D29" w14:paraId="46F9B439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0A4EB944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教学方法</w:t>
            </w:r>
          </w:p>
        </w:tc>
        <w:tc>
          <w:tcPr>
            <w:tcW w:w="1842" w:type="dxa"/>
            <w:vMerge w:val="restart"/>
            <w:vAlign w:val="center"/>
          </w:tcPr>
          <w:p w14:paraId="092614E9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充分利用学习资源、合理安排学习内容，学习活动应支持学生的互动和参与，体现主动学习，达到既定的学习目标。</w:t>
            </w:r>
          </w:p>
        </w:tc>
        <w:tc>
          <w:tcPr>
            <w:tcW w:w="5670" w:type="dxa"/>
            <w:vAlign w:val="center"/>
          </w:tcPr>
          <w:p w14:paraId="14FCF2C2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教学方法选择适当，形成适合学科特色、学生特点的教学模式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加强研究型、项目型学习，理论联系实际，注重培养学生解决问题、思辨等高阶思维能力。合理分配课内、课外教学活动，学生学习负担适度。</w:t>
            </w:r>
          </w:p>
        </w:tc>
      </w:tr>
      <w:tr w:rsidR="00B54D29" w14:paraId="5A4DD4C0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7483CDF0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F806B37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C9E2712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运用适当的数字化教学资源和工具，创新教学策略、方法，有证据证明有效地开展了线上与线下密切衔接的全过程教学活动。</w:t>
            </w:r>
          </w:p>
        </w:tc>
      </w:tr>
      <w:tr w:rsidR="00B54D29" w14:paraId="7CCAE47A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76E7A349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F702A0C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D09D204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有证据显示多途径提供及时的学习活动支持，增进师生互动、生生互动，包括学习引导、答疑互动等，强调自主、</w:t>
            </w:r>
            <w:r>
              <w:rPr>
                <w:rFonts w:hint="eastAsia"/>
                <w:szCs w:val="21"/>
              </w:rPr>
              <w:t>合作、探究的学习。</w:t>
            </w:r>
          </w:p>
        </w:tc>
      </w:tr>
      <w:tr w:rsidR="00B54D29" w14:paraId="6A590E5B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0EAC146F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评价反馈</w:t>
            </w:r>
          </w:p>
        </w:tc>
        <w:tc>
          <w:tcPr>
            <w:tcW w:w="1842" w:type="dxa"/>
            <w:vMerge w:val="restart"/>
            <w:vAlign w:val="center"/>
          </w:tcPr>
          <w:p w14:paraId="7A98A064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形式多样、循序渐进，充分体现过程性评价，为教师跟踪学生学习进展提供支持。</w:t>
            </w:r>
          </w:p>
        </w:tc>
        <w:tc>
          <w:tcPr>
            <w:tcW w:w="5670" w:type="dxa"/>
            <w:vAlign w:val="center"/>
          </w:tcPr>
          <w:p w14:paraId="4C4E13C3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评价方式多元，评价手段契合教学目标，强化促进教学目标达成的探究式、论文式、报告答辩式等作业评价方式，加强非标准化、综合性等评价。</w:t>
            </w:r>
          </w:p>
        </w:tc>
      </w:tr>
      <w:tr w:rsidR="00B54D29" w14:paraId="41983977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7588B630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8C23651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6DAA8409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过程性评价与终结性评价相结合，有适合学科、学生特点的线上、线下评价规则与评价标准，学习评价连贯完整，过程可回溯，诊断反馈及时，有证据证明对学习改进积极有效。</w:t>
            </w:r>
          </w:p>
        </w:tc>
      </w:tr>
      <w:tr w:rsidR="00B54D29" w14:paraId="4EB69E09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07E16F2A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E724511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0D0A0D3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有效达成教学目标，在学生专业认可度、课程参与度、学习</w:t>
            </w:r>
            <w:r>
              <w:rPr>
                <w:rFonts w:hint="eastAsia"/>
                <w:szCs w:val="21"/>
              </w:rPr>
              <w:lastRenderedPageBreak/>
              <w:t>获得感、课程及教师教学满意度等方面产生良好的教学效果，并提供科学合理的佐证。</w:t>
            </w:r>
          </w:p>
        </w:tc>
      </w:tr>
      <w:tr w:rsidR="00B54D29" w14:paraId="63FFC0DE" w14:textId="77777777">
        <w:trPr>
          <w:jc w:val="center"/>
        </w:trPr>
        <w:tc>
          <w:tcPr>
            <w:tcW w:w="1555" w:type="dxa"/>
            <w:vMerge w:val="restart"/>
            <w:vAlign w:val="center"/>
          </w:tcPr>
          <w:p w14:paraId="4ED9A1E0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教学效果</w:t>
            </w:r>
          </w:p>
        </w:tc>
        <w:tc>
          <w:tcPr>
            <w:tcW w:w="1842" w:type="dxa"/>
            <w:vMerge w:val="restart"/>
            <w:vAlign w:val="center"/>
          </w:tcPr>
          <w:p w14:paraId="0E23E9B7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应使用数据或材料证明课程的教学效果。</w:t>
            </w:r>
          </w:p>
        </w:tc>
        <w:tc>
          <w:tcPr>
            <w:tcW w:w="5670" w:type="dxa"/>
            <w:vAlign w:val="center"/>
          </w:tcPr>
          <w:p w14:paraId="12C9D512" w14:textId="77777777" w:rsidR="00B54D29" w:rsidRDefault="007E18D7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育人成效</w:t>
            </w:r>
            <w:proofErr w:type="gramEnd"/>
            <w:r>
              <w:rPr>
                <w:rFonts w:hint="eastAsia"/>
                <w:szCs w:val="21"/>
              </w:rPr>
              <w:t>显著，学生评价和同行评价高。</w:t>
            </w:r>
          </w:p>
        </w:tc>
      </w:tr>
      <w:tr w:rsidR="00B54D29" w14:paraId="503368DB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659700BA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D03D7FA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7818E0D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系统收集过程性和结果性数据开展基于数据的教学反思、教学研究和教学改进，有效解决了教改重点问题。</w:t>
            </w:r>
          </w:p>
        </w:tc>
      </w:tr>
      <w:tr w:rsidR="00B54D29" w14:paraId="0DB66142" w14:textId="77777777">
        <w:trPr>
          <w:jc w:val="center"/>
        </w:trPr>
        <w:tc>
          <w:tcPr>
            <w:tcW w:w="1555" w:type="dxa"/>
            <w:vMerge/>
            <w:vAlign w:val="center"/>
          </w:tcPr>
          <w:p w14:paraId="5F4A751F" w14:textId="77777777" w:rsidR="00B54D29" w:rsidRDefault="00B54D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67BFEC1" w14:textId="77777777" w:rsidR="00B54D29" w:rsidRDefault="00B54D29">
            <w:pPr>
              <w:rPr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DE8F973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专业知识教育与思想政治教育紧密结合，充分挖掘思想政治教育元素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</w:rPr>
              <w:t>形成的</w:t>
            </w:r>
            <w:proofErr w:type="gramStart"/>
            <w:r>
              <w:rPr>
                <w:rFonts w:hint="eastAsia"/>
              </w:rPr>
              <w:t>课程思政育人</w:t>
            </w:r>
            <w:proofErr w:type="gramEnd"/>
            <w:r>
              <w:rPr>
                <w:rFonts w:hint="eastAsia"/>
              </w:rPr>
              <w:t>模式可推广可借鉴</w:t>
            </w:r>
            <w:r>
              <w:rPr>
                <w:rFonts w:hint="eastAsia"/>
              </w:rPr>
              <w:t>。</w:t>
            </w:r>
          </w:p>
        </w:tc>
      </w:tr>
      <w:tr w:rsidR="00B54D29" w14:paraId="6C10A801" w14:textId="77777777">
        <w:trPr>
          <w:jc w:val="center"/>
        </w:trPr>
        <w:tc>
          <w:tcPr>
            <w:tcW w:w="1555" w:type="dxa"/>
            <w:vAlign w:val="center"/>
          </w:tcPr>
          <w:p w14:paraId="28BDE876" w14:textId="77777777" w:rsidR="00B54D29" w:rsidRDefault="007E18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应用推广</w:t>
            </w:r>
          </w:p>
        </w:tc>
        <w:tc>
          <w:tcPr>
            <w:tcW w:w="1842" w:type="dxa"/>
            <w:vAlign w:val="center"/>
          </w:tcPr>
          <w:p w14:paraId="188BB549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案例</w:t>
            </w:r>
            <w:r>
              <w:rPr>
                <w:rFonts w:hint="eastAsia"/>
                <w:szCs w:val="21"/>
              </w:rPr>
              <w:t>有较大的借鉴和推广价值。</w:t>
            </w:r>
          </w:p>
        </w:tc>
        <w:tc>
          <w:tcPr>
            <w:tcW w:w="5670" w:type="dxa"/>
            <w:vAlign w:val="center"/>
          </w:tcPr>
          <w:p w14:paraId="42B670C2" w14:textId="77777777" w:rsidR="00B54D29" w:rsidRDefault="007E1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形成适合学科特色、学生特点的教学模式，对推进相应类型课程教学改革及教学效果提升具有推广价值。</w:t>
            </w:r>
          </w:p>
        </w:tc>
      </w:tr>
    </w:tbl>
    <w:p w14:paraId="560A0CEC" w14:textId="77777777" w:rsidR="00B54D29" w:rsidRDefault="00B54D29"/>
    <w:sectPr w:rsidR="00B54D2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67E6" w14:textId="77777777" w:rsidR="007E18D7" w:rsidRDefault="007E18D7" w:rsidP="00C12193">
      <w:r>
        <w:separator/>
      </w:r>
    </w:p>
  </w:endnote>
  <w:endnote w:type="continuationSeparator" w:id="0">
    <w:p w14:paraId="6E2BB562" w14:textId="77777777" w:rsidR="007E18D7" w:rsidRDefault="007E18D7" w:rsidP="00C1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0095" w14:textId="77777777" w:rsidR="007E18D7" w:rsidRDefault="007E18D7" w:rsidP="00C12193">
      <w:r>
        <w:separator/>
      </w:r>
    </w:p>
  </w:footnote>
  <w:footnote w:type="continuationSeparator" w:id="0">
    <w:p w14:paraId="22AE2510" w14:textId="77777777" w:rsidR="007E18D7" w:rsidRDefault="007E18D7" w:rsidP="00C1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mYTFjYTFlZDViMTAxNDQ5ZTQ2Y2VkZTdmMDM0YTYifQ=="/>
  </w:docVars>
  <w:rsids>
    <w:rsidRoot w:val="002C2D44"/>
    <w:rsid w:val="000E2D07"/>
    <w:rsid w:val="00106B35"/>
    <w:rsid w:val="00127921"/>
    <w:rsid w:val="002815E3"/>
    <w:rsid w:val="002C2D44"/>
    <w:rsid w:val="002D16DF"/>
    <w:rsid w:val="003B223B"/>
    <w:rsid w:val="003C03F5"/>
    <w:rsid w:val="003F60AB"/>
    <w:rsid w:val="00402E8F"/>
    <w:rsid w:val="00473F78"/>
    <w:rsid w:val="00483DEF"/>
    <w:rsid w:val="00506572"/>
    <w:rsid w:val="0057416A"/>
    <w:rsid w:val="005926EC"/>
    <w:rsid w:val="00596F2D"/>
    <w:rsid w:val="005A2FA8"/>
    <w:rsid w:val="005A35DF"/>
    <w:rsid w:val="005C53CC"/>
    <w:rsid w:val="005D75CA"/>
    <w:rsid w:val="006D6F2F"/>
    <w:rsid w:val="00730086"/>
    <w:rsid w:val="007445C4"/>
    <w:rsid w:val="00765221"/>
    <w:rsid w:val="00787F5C"/>
    <w:rsid w:val="007B258D"/>
    <w:rsid w:val="007C19D1"/>
    <w:rsid w:val="007E18D7"/>
    <w:rsid w:val="00930833"/>
    <w:rsid w:val="009C258B"/>
    <w:rsid w:val="009E1222"/>
    <w:rsid w:val="00A93B54"/>
    <w:rsid w:val="00AB3FCC"/>
    <w:rsid w:val="00AD608F"/>
    <w:rsid w:val="00AE56AC"/>
    <w:rsid w:val="00B54D29"/>
    <w:rsid w:val="00B565AD"/>
    <w:rsid w:val="00C02546"/>
    <w:rsid w:val="00C12193"/>
    <w:rsid w:val="00CE6359"/>
    <w:rsid w:val="00CF7D66"/>
    <w:rsid w:val="00D30F50"/>
    <w:rsid w:val="00D75415"/>
    <w:rsid w:val="00D84CDB"/>
    <w:rsid w:val="00DA5B5B"/>
    <w:rsid w:val="00DB7564"/>
    <w:rsid w:val="00DF4D7B"/>
    <w:rsid w:val="00E0518C"/>
    <w:rsid w:val="00F81D00"/>
    <w:rsid w:val="00F83581"/>
    <w:rsid w:val="0F4F34C3"/>
    <w:rsid w:val="15D54024"/>
    <w:rsid w:val="3D610427"/>
    <w:rsid w:val="45032446"/>
    <w:rsid w:val="51AB7C93"/>
    <w:rsid w:val="63591891"/>
    <w:rsid w:val="6B0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9308F"/>
  <w15:docId w15:val="{F0F4B27F-3F24-4617-9DFC-DD58F04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2023-10-27T09:21:00Z</dcterms:created>
  <dcterms:modified xsi:type="dcterms:W3CDTF">2023-10-27T09:21:00Z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1D415DF40176469AACDCB5847DFECB5D_13</vt:lpwstr>
  </property>
</Properties>
</file>